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FCE4" w14:textId="77777777" w:rsidR="00C10604" w:rsidRPr="00484A2A" w:rsidRDefault="00C10604" w:rsidP="00C10604">
      <w:pPr>
        <w:spacing w:after="0" w:line="360" w:lineRule="auto"/>
        <w:jc w:val="both"/>
        <w:rPr>
          <w:rFonts w:ascii="Arial Nova" w:hAnsi="Arial Nova"/>
        </w:rPr>
      </w:pPr>
    </w:p>
    <w:p w14:paraId="42F96A8A" w14:textId="77777777" w:rsidR="00C10604" w:rsidRDefault="00C10604" w:rsidP="00C10604">
      <w:pPr>
        <w:spacing w:after="0" w:line="360" w:lineRule="auto"/>
        <w:jc w:val="both"/>
        <w:rPr>
          <w:rFonts w:ascii="Arial Nova" w:hAnsi="Arial Nova"/>
        </w:rPr>
      </w:pPr>
    </w:p>
    <w:p w14:paraId="3A79911E" w14:textId="09322FD6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3178C0">
        <w:rPr>
          <w:rFonts w:ascii="Arial Nova" w:hAnsi="Arial Nova"/>
          <w:b/>
          <w:bCs/>
          <w:sz w:val="20"/>
          <w:szCs w:val="20"/>
        </w:rPr>
        <w:t>21/05/2024</w:t>
      </w:r>
      <w:r w:rsidRPr="00C10604">
        <w:rPr>
          <w:rFonts w:ascii="Arial Nova" w:hAnsi="Arial Nova"/>
          <w:sz w:val="20"/>
          <w:szCs w:val="20"/>
        </w:rPr>
        <w:t xml:space="preserve"> Convocatoria de elecciones por parte del Consejo, y designación de vocales del Consejo que participarán en la Comisión Electoral</w:t>
      </w:r>
    </w:p>
    <w:p w14:paraId="64C10104" w14:textId="3A567786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24/05/2024</w:t>
      </w:r>
      <w:r w:rsidRPr="00C10604">
        <w:rPr>
          <w:rFonts w:ascii="Arial Nova" w:hAnsi="Arial Nova"/>
          <w:sz w:val="20"/>
          <w:szCs w:val="20"/>
        </w:rPr>
        <w:t>.- Constitución de la Comisión Electoral.</w:t>
      </w:r>
    </w:p>
    <w:p w14:paraId="5B50DD7A" w14:textId="282296B4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26/05/2024</w:t>
      </w:r>
      <w:r w:rsidRPr="00C10604">
        <w:rPr>
          <w:rFonts w:ascii="Arial Nova" w:hAnsi="Arial Nova"/>
          <w:sz w:val="20"/>
          <w:szCs w:val="20"/>
        </w:rPr>
        <w:t>.- Inicio de exposición de Censos y de reclamaciones contra los mismos.</w:t>
      </w:r>
    </w:p>
    <w:p w14:paraId="484D8828" w14:textId="7FA93ADF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31/05/2024</w:t>
      </w:r>
      <w:r w:rsidRPr="00C10604">
        <w:rPr>
          <w:rFonts w:ascii="Arial Nova" w:hAnsi="Arial Nova"/>
          <w:sz w:val="20"/>
          <w:szCs w:val="20"/>
        </w:rPr>
        <w:t>.- Fin de exposición de Censos y de reclamaciones contra los mismos</w:t>
      </w:r>
    </w:p>
    <w:p w14:paraId="616D4384" w14:textId="53601FB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02/06/2024</w:t>
      </w:r>
      <w:r w:rsidRPr="00C10604">
        <w:rPr>
          <w:rFonts w:ascii="Arial Nova" w:hAnsi="Arial Nova"/>
          <w:sz w:val="20"/>
          <w:szCs w:val="20"/>
        </w:rPr>
        <w:t>.- Resolución de reclamaciones contra los Censos por la Comisión Electoral.</w:t>
      </w:r>
    </w:p>
    <w:p w14:paraId="37C408C1" w14:textId="6A673756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04/06/2024</w:t>
      </w:r>
      <w:r w:rsidRPr="00C10604">
        <w:rPr>
          <w:rFonts w:ascii="Arial Nova" w:hAnsi="Arial Nova"/>
          <w:sz w:val="20"/>
          <w:szCs w:val="20"/>
        </w:rPr>
        <w:t>.- Exposición de Censos definitivos</w:t>
      </w:r>
    </w:p>
    <w:p w14:paraId="769099DE" w14:textId="13B18DC0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06/06/2024</w:t>
      </w:r>
      <w:r w:rsidRPr="00C10604">
        <w:rPr>
          <w:rFonts w:ascii="Arial Nova" w:hAnsi="Arial Nova"/>
          <w:sz w:val="20"/>
          <w:szCs w:val="20"/>
        </w:rPr>
        <w:t>.- Fin del plazo de presentación de candidatos ante la Comisión Electoral.</w:t>
      </w:r>
    </w:p>
    <w:p w14:paraId="246BDDF9" w14:textId="2D9FFB25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09/06/2024</w:t>
      </w:r>
      <w:r w:rsidRPr="00C10604">
        <w:rPr>
          <w:rFonts w:ascii="Arial Nova" w:hAnsi="Arial Nova"/>
          <w:sz w:val="20"/>
          <w:szCs w:val="20"/>
        </w:rPr>
        <w:t>.- Proclamación de candidatos y su exposición, por la Comisión Electoral.</w:t>
      </w:r>
    </w:p>
    <w:p w14:paraId="592F6AE7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Inicio del plazo para presentación de reclamaciones contra las candidaturas ante la Comisión electoral.</w:t>
      </w:r>
    </w:p>
    <w:p w14:paraId="0B250AC5" w14:textId="61377493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D</w:t>
      </w:r>
      <w:r w:rsidRPr="00C10604">
        <w:rPr>
          <w:rFonts w:ascii="Arial Nova" w:hAnsi="Arial Nova"/>
          <w:sz w:val="20"/>
          <w:szCs w:val="20"/>
        </w:rPr>
        <w:t xml:space="preserve"> 16/06/2024</w:t>
      </w:r>
      <w:r w:rsidRPr="00C10604">
        <w:rPr>
          <w:rFonts w:ascii="Arial Nova" w:hAnsi="Arial Nova"/>
          <w:sz w:val="20"/>
          <w:szCs w:val="20"/>
        </w:rPr>
        <w:t>.- Fin del plazo para presentación de reclamaciones contra las candidaturas ante la Comisión electoral.</w:t>
      </w:r>
    </w:p>
    <w:p w14:paraId="271ADBCB" w14:textId="71BE957E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D</w:t>
      </w:r>
      <w:r w:rsidRPr="00C10604">
        <w:rPr>
          <w:rFonts w:ascii="Arial Nova" w:hAnsi="Arial Nova"/>
          <w:sz w:val="20"/>
          <w:szCs w:val="20"/>
        </w:rPr>
        <w:t xml:space="preserve"> 18/06/2024</w:t>
      </w:r>
      <w:r w:rsidRPr="00C10604">
        <w:rPr>
          <w:rFonts w:ascii="Arial Nova" w:hAnsi="Arial Nova"/>
          <w:sz w:val="20"/>
          <w:szCs w:val="20"/>
        </w:rPr>
        <w:t>.- Resolución de reclamaciones y exposición de candidatos por la Comisión Electoral</w:t>
      </w:r>
    </w:p>
    <w:p w14:paraId="4C6EC560" w14:textId="77777777" w:rsid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Sorteo de los componentes de la Mesa Electoral, por la Comisión Electoral.</w:t>
      </w:r>
    </w:p>
    <w:p w14:paraId="4E23435E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</w:p>
    <w:p w14:paraId="5096CA6B" w14:textId="18C421B1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D</w:t>
      </w:r>
      <w:r w:rsidRPr="00C10604">
        <w:rPr>
          <w:rFonts w:ascii="Arial Nova" w:hAnsi="Arial Nova"/>
          <w:sz w:val="20"/>
          <w:szCs w:val="20"/>
        </w:rPr>
        <w:t xml:space="preserve"> 19/06/2024</w:t>
      </w:r>
      <w:r w:rsidRPr="00C10604">
        <w:rPr>
          <w:rFonts w:ascii="Arial Nova" w:hAnsi="Arial Nova"/>
          <w:sz w:val="20"/>
          <w:szCs w:val="20"/>
        </w:rPr>
        <w:t>.- Notificación de designación a miembros de Mesa Electoral e inicio del plazo para presentación de excusas</w:t>
      </w:r>
    </w:p>
    <w:p w14:paraId="43E03CD8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Inicio de Campaña Electoral</w:t>
      </w:r>
    </w:p>
    <w:p w14:paraId="0C8AF95F" w14:textId="72802A0C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21/06/2024</w:t>
      </w:r>
      <w:r w:rsidRPr="00C10604">
        <w:rPr>
          <w:rFonts w:ascii="Arial Nova" w:hAnsi="Arial Nova"/>
          <w:sz w:val="20"/>
          <w:szCs w:val="20"/>
        </w:rPr>
        <w:t>.- Fin del plazo para presentación de excusas ante Comisión Electoral.</w:t>
      </w:r>
    </w:p>
    <w:p w14:paraId="4A8D6F41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Fin del plazo para solicitar voto por correo.</w:t>
      </w:r>
    </w:p>
    <w:p w14:paraId="2EF1DDDE" w14:textId="7959A17D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23/06/2024</w:t>
      </w:r>
      <w:r w:rsidRPr="00C10604">
        <w:rPr>
          <w:rFonts w:ascii="Arial Nova" w:hAnsi="Arial Nova"/>
          <w:sz w:val="20"/>
          <w:szCs w:val="20"/>
        </w:rPr>
        <w:t xml:space="preserve">.- Resolución de excusas por Comisión Electoral. </w:t>
      </w:r>
    </w:p>
    <w:p w14:paraId="09466C0B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</w:p>
    <w:p w14:paraId="54F3D237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24/06/2024</w:t>
      </w:r>
      <w:r w:rsidRPr="00C10604">
        <w:rPr>
          <w:rFonts w:ascii="Arial Nova" w:hAnsi="Arial Nova"/>
          <w:sz w:val="20"/>
          <w:szCs w:val="20"/>
        </w:rPr>
        <w:t xml:space="preserve">.- Notificación de resoluciones de Comisión Electoral. </w:t>
      </w:r>
    </w:p>
    <w:p w14:paraId="581C0D69" w14:textId="1702C394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29/06/2024</w:t>
      </w:r>
      <w:r w:rsidRPr="00C10604">
        <w:rPr>
          <w:rFonts w:ascii="Arial Nova" w:hAnsi="Arial Nova"/>
          <w:sz w:val="20"/>
          <w:szCs w:val="20"/>
        </w:rPr>
        <w:t>.- Fin de campaña electoral.</w:t>
      </w:r>
    </w:p>
    <w:p w14:paraId="473B4A1D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>Fin del plazo para nombramiento de interventores Fin del voto por correo</w:t>
      </w:r>
    </w:p>
    <w:p w14:paraId="489713A0" w14:textId="31608BC4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30/06/2024</w:t>
      </w:r>
      <w:r w:rsidRPr="00C10604">
        <w:rPr>
          <w:rFonts w:ascii="Arial Nova" w:hAnsi="Arial Nova"/>
          <w:sz w:val="20"/>
          <w:szCs w:val="20"/>
        </w:rPr>
        <w:t>.- Jornada de reflexión.</w:t>
      </w:r>
    </w:p>
    <w:p w14:paraId="66D8B9D7" w14:textId="454E4A6D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01/07/2024</w:t>
      </w:r>
      <w:r w:rsidRPr="00C10604">
        <w:rPr>
          <w:rFonts w:ascii="Arial Nova" w:hAnsi="Arial Nova"/>
          <w:sz w:val="20"/>
          <w:szCs w:val="20"/>
        </w:rPr>
        <w:t>.- Constitución de la Mesa Electoral y VOTACIÓN.</w:t>
      </w:r>
    </w:p>
    <w:p w14:paraId="235E4958" w14:textId="296E8DF9" w:rsid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03/07/2024</w:t>
      </w:r>
      <w:r w:rsidRPr="00C10604">
        <w:rPr>
          <w:rFonts w:ascii="Arial Nova" w:hAnsi="Arial Nova"/>
          <w:sz w:val="20"/>
          <w:szCs w:val="20"/>
        </w:rPr>
        <w:t>.- Proclamación de Vocales Electos por la Comisión Electoral.</w:t>
      </w:r>
    </w:p>
    <w:p w14:paraId="539EDDF1" w14:textId="77777777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</w:p>
    <w:p w14:paraId="73307F72" w14:textId="2FA44433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13/07/2024</w:t>
      </w:r>
      <w:r w:rsidRPr="00C10604">
        <w:rPr>
          <w:rFonts w:ascii="Arial Nova" w:hAnsi="Arial Nova"/>
          <w:sz w:val="20"/>
          <w:szCs w:val="20"/>
        </w:rPr>
        <w:t xml:space="preserve">.- Cese de los Vocales del Consejo y toma de posesión de los nuevos Vocales Electos y elección de candidato a </w:t>
      </w:r>
      <w:proofErr w:type="gramStart"/>
      <w:r w:rsidRPr="00C10604">
        <w:rPr>
          <w:rFonts w:ascii="Arial Nova" w:hAnsi="Arial Nova"/>
          <w:sz w:val="20"/>
          <w:szCs w:val="20"/>
        </w:rPr>
        <w:t>Presidente</w:t>
      </w:r>
      <w:proofErr w:type="gramEnd"/>
      <w:r w:rsidRPr="00C10604">
        <w:rPr>
          <w:rFonts w:ascii="Arial Nova" w:hAnsi="Arial Nova"/>
          <w:sz w:val="20"/>
          <w:szCs w:val="20"/>
        </w:rPr>
        <w:t>, Vicepresidente y Secretario, en su caso.</w:t>
      </w:r>
    </w:p>
    <w:p w14:paraId="26962762" w14:textId="3F82CBB6" w:rsidR="00C10604" w:rsidRPr="00C10604" w:rsidRDefault="00C10604" w:rsidP="00C10604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  <w:r w:rsidRPr="00C10604">
        <w:rPr>
          <w:rFonts w:ascii="Arial Nova" w:hAnsi="Arial Nova"/>
          <w:sz w:val="20"/>
          <w:szCs w:val="20"/>
        </w:rPr>
        <w:t xml:space="preserve">Día </w:t>
      </w:r>
      <w:r w:rsidRPr="00C10604">
        <w:rPr>
          <w:rFonts w:ascii="Arial Nova" w:hAnsi="Arial Nova"/>
          <w:sz w:val="20"/>
          <w:szCs w:val="20"/>
        </w:rPr>
        <w:t>14/07/2024</w:t>
      </w:r>
      <w:r w:rsidRPr="00C10604">
        <w:rPr>
          <w:rFonts w:ascii="Arial Nova" w:hAnsi="Arial Nova"/>
          <w:sz w:val="20"/>
          <w:szCs w:val="20"/>
        </w:rPr>
        <w:t>.- Disolución de la Comisión Electoral.</w:t>
      </w:r>
    </w:p>
    <w:p w14:paraId="2AFA4494" w14:textId="77777777" w:rsidR="00D15487" w:rsidRDefault="00D15487"/>
    <w:sectPr w:rsidR="00D154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F10F" w14:textId="77777777" w:rsidR="00C10604" w:rsidRDefault="00C10604" w:rsidP="00C10604">
      <w:pPr>
        <w:spacing w:after="0"/>
      </w:pPr>
      <w:r>
        <w:separator/>
      </w:r>
    </w:p>
  </w:endnote>
  <w:endnote w:type="continuationSeparator" w:id="0">
    <w:p w14:paraId="026982F5" w14:textId="77777777" w:rsidR="00C10604" w:rsidRDefault="00C10604" w:rsidP="00C106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F475D" w14:textId="77777777" w:rsidR="00C10604" w:rsidRDefault="00C10604" w:rsidP="00C10604">
      <w:pPr>
        <w:spacing w:after="0"/>
      </w:pPr>
      <w:r>
        <w:separator/>
      </w:r>
    </w:p>
  </w:footnote>
  <w:footnote w:type="continuationSeparator" w:id="0">
    <w:p w14:paraId="62B6823E" w14:textId="77777777" w:rsidR="00C10604" w:rsidRDefault="00C10604" w:rsidP="00C106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DE16" w14:textId="4C59B0F2" w:rsidR="00C10604" w:rsidRDefault="00C10604" w:rsidP="00C10604">
    <w:pPr>
      <w:tabs>
        <w:tab w:val="left" w:pos="210"/>
        <w:tab w:val="center" w:pos="4252"/>
      </w:tabs>
      <w:spacing w:after="0" w:line="360" w:lineRule="auto"/>
      <w:rPr>
        <w:rFonts w:ascii="Arial Nova" w:hAnsi="Arial Nova"/>
        <w:b/>
        <w:bCs/>
      </w:rPr>
    </w:pPr>
    <w:r w:rsidRPr="00034025">
      <w:rPr>
        <w:rFonts w:ascii="Arial Nova" w:hAnsi="Arial Nova"/>
        <w:b/>
        <w:bCs/>
        <w:noProof/>
        <w:sz w:val="22"/>
        <w:szCs w:val="22"/>
        <w14:ligatures w14:val="standardContextual"/>
      </w:rPr>
      <w:drawing>
        <wp:anchor distT="0" distB="0" distL="114300" distR="114300" simplePos="0" relativeHeight="251659776" behindDoc="0" locked="0" layoutInCell="1" allowOverlap="1" wp14:anchorId="53C92F43" wp14:editId="27E6223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64000" cy="864000"/>
          <wp:effectExtent l="0" t="0" r="0" b="0"/>
          <wp:wrapSquare wrapText="bothSides"/>
          <wp:docPr id="34823982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387697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1B0DD" w14:textId="4C8CB071" w:rsidR="00C10604" w:rsidRPr="00484A2A" w:rsidRDefault="00C10604" w:rsidP="00C10604">
    <w:pPr>
      <w:tabs>
        <w:tab w:val="left" w:pos="210"/>
        <w:tab w:val="center" w:pos="4252"/>
      </w:tabs>
      <w:spacing w:after="0" w:line="360" w:lineRule="auto"/>
      <w:rPr>
        <w:rFonts w:ascii="Arial Nova" w:hAnsi="Arial Nova"/>
        <w:b/>
        <w:bCs/>
      </w:rPr>
    </w:pPr>
    <w:r>
      <w:rPr>
        <w:rFonts w:ascii="Arial Nova" w:hAnsi="Arial Nova"/>
        <w:b/>
        <w:bCs/>
      </w:rPr>
      <w:tab/>
    </w:r>
    <w:r w:rsidRPr="00484A2A">
      <w:rPr>
        <w:rFonts w:ascii="Arial Nova" w:hAnsi="Arial Nova"/>
        <w:b/>
        <w:bCs/>
      </w:rPr>
      <w:t>ANEXO III.- CALENDARIO ELECTORAL</w:t>
    </w:r>
  </w:p>
  <w:p w14:paraId="08A577C7" w14:textId="77777777" w:rsidR="00C10604" w:rsidRDefault="00C106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04"/>
    <w:rsid w:val="00176A8A"/>
    <w:rsid w:val="003178C0"/>
    <w:rsid w:val="0039742A"/>
    <w:rsid w:val="00404C62"/>
    <w:rsid w:val="00C10604"/>
    <w:rsid w:val="00D15487"/>
    <w:rsid w:val="00E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4768"/>
  <w15:chartTrackingRefBased/>
  <w15:docId w15:val="{D305D557-CD2E-4A5C-95A3-E96DC9F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04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0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0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0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0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0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0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0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0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0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06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06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06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06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06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06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0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0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0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06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06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06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06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06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06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10604"/>
    <w:rPr>
      <w:rFonts w:ascii="Cambria" w:eastAsia="Cambria" w:hAnsi="Cambria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060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604"/>
    <w:rPr>
      <w:rFonts w:ascii="Cambria" w:eastAsia="Cambria" w:hAnsi="Cambria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Pimentón de Murcia</dc:creator>
  <cp:keywords/>
  <dc:description/>
  <cp:lastModifiedBy>DOP Pimentón de Murcia</cp:lastModifiedBy>
  <cp:revision>2</cp:revision>
  <dcterms:created xsi:type="dcterms:W3CDTF">2024-05-21T08:28:00Z</dcterms:created>
  <dcterms:modified xsi:type="dcterms:W3CDTF">2024-05-21T08:28:00Z</dcterms:modified>
</cp:coreProperties>
</file>